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>ТАРИФНОЕ СОГЛАШЕНИЕ</w:t>
      </w: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 xml:space="preserve">по реализации </w:t>
      </w:r>
      <w:proofErr w:type="spellStart"/>
      <w:r>
        <w:rPr>
          <w:rFonts w:ascii="Times New Roman" w:hAnsi="Times New Roman"/>
          <w:b/>
          <w:color w:val="auto"/>
          <w:spacing w:val="0"/>
          <w:szCs w:val="28"/>
        </w:rPr>
        <w:t>сверхбазовой</w:t>
      </w:r>
      <w:proofErr w:type="spellEnd"/>
      <w:r>
        <w:rPr>
          <w:rFonts w:ascii="Times New Roman" w:hAnsi="Times New Roman"/>
          <w:b/>
          <w:color w:val="auto"/>
          <w:spacing w:val="0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</w:t>
      </w:r>
    </w:p>
    <w:p w:rsidR="00F40645" w:rsidRDefault="00F40645">
      <w:pPr>
        <w:spacing w:line="281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79"/>
      </w:tblGrid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Красногорск                                                                        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июня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2025 г.</w:t>
            </w:r>
          </w:p>
        </w:tc>
      </w:tr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Общие положения</w:t>
      </w:r>
    </w:p>
    <w:p w:rsidR="00F40645" w:rsidRDefault="00F40645">
      <w:pPr>
        <w:pStyle w:val="afd"/>
        <w:spacing w:line="281" w:lineRule="auto"/>
        <w:ind w:left="0" w:firstLine="709"/>
        <w:rPr>
          <w:b/>
          <w:bCs/>
          <w:sz w:val="28"/>
        </w:rPr>
      </w:pPr>
    </w:p>
    <w:p w:rsidR="00F40645" w:rsidRDefault="00044322">
      <w:pPr>
        <w:widowControl w:val="0"/>
        <w:spacing w:line="28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по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 </w:t>
      </w:r>
      <w:r>
        <w:rPr>
          <w:sz w:val="28"/>
          <w:szCs w:val="28"/>
        </w:rPr>
        <w:br w:type="textWrapping" w:clear="all"/>
        <w:t xml:space="preserve">(далее – Тарифное соглашение </w:t>
      </w:r>
      <w:bookmarkStart w:id="0" w:name="_Hlk199348102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</w:t>
      </w:r>
      <w:bookmarkEnd w:id="0"/>
      <w:r>
        <w:rPr>
          <w:sz w:val="28"/>
          <w:szCs w:val="28"/>
        </w:rPr>
        <w:t>) разработано и заключено в соответствии с Федеральным законом от 21.11.2011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323-ФЗ «Об основах охраны здоровья граждан в Российской Федерации»,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29.11.2010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326-ФЗ «Об обязательном медицинском страховании в Российской Федерации», постановлением Правительства Российской Федерации от 27.12.2024 № 1940 «О Программе государственных гарантий бесплатного оказания гражданам медицинской помощи на 2025 год и на плановый период 2026 и 2027 годов» (далее – Программа), постановлением Правительства Московской области от 28.12.2024 № 1764-ПП «О Московской областной программе государственных гарантий бесплатного оказания гражданам медицинской помощи на 2025 год и на плановый период 2026 и 2027 годов», приказом Министерства здравоохранения Российской Федерации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28.02.2019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108н «Об утверждении Правил обязательного медицинского страхования», </w:t>
      </w:r>
      <w:bookmarkStart w:id="1" w:name="_Hlk199348026"/>
      <w:r>
        <w:rPr>
          <w:sz w:val="28"/>
          <w:szCs w:val="28"/>
        </w:rPr>
        <w:t>постановлением Правительства Московской</w:t>
      </w:r>
      <w:bookmarkEnd w:id="1"/>
      <w:r>
        <w:rPr>
          <w:sz w:val="28"/>
          <w:szCs w:val="28"/>
        </w:rPr>
        <w:t xml:space="preserve"> области от 20.05.2025 № 540-ПП «Об утверждении Порядка предоставления межбюджетных трансфертов из бюджета Московской области бюджету Территориального фонда обязательного медицинского страхования Московской области и признании утратившими силу некоторых постановлений Правительства Московской области» и другими нормативными правовыми актами Российской Федерации и Московской области, регулирующими правоотношения по предмету настоящего Тарифного соглашения</w:t>
      </w:r>
      <w: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ОМС, между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здравоохранения Московской области (далее – МЗ МО),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лице Заместителя Председателя Правительства Московской области - министра здравоохранения Московской области Забелина Максима Васильевича;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фондом обязательного медицинского страхования </w:t>
      </w:r>
      <w:r>
        <w:rPr>
          <w:sz w:val="28"/>
          <w:szCs w:val="28"/>
        </w:rPr>
        <w:lastRenderedPageBreak/>
        <w:t>Московской области (далее – ТФОМС МО), в лице директора Даниловой Людмилы Павловны,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областной организацией профсоюза работников здравоохранения Российской Федерации, в лице председателя </w:t>
      </w:r>
      <w:proofErr w:type="spellStart"/>
      <w:r>
        <w:rPr>
          <w:sz w:val="28"/>
          <w:szCs w:val="28"/>
        </w:rPr>
        <w:t>Суслоновой</w:t>
      </w:r>
      <w:proofErr w:type="spellEnd"/>
      <w:r>
        <w:rPr>
          <w:sz w:val="28"/>
          <w:szCs w:val="28"/>
        </w:rPr>
        <w:t xml:space="preserve"> Нины Владимировны,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Ассоциацией «Врачебная палата Московской области», в лице Председателя Правления Лившица Сергей Анатольевича, 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Страховыми медицинскими организациями, осуществляющими деятельность в сфере обязательного медицинского страхования, в лице заместителя директора по экономике ОМС Московской дирекции АО Страховая компания «СОГАЗ-МЕД» Алексеевой Юлии Анатольевны,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именуемыми в дальнейшем Сторонами.</w:t>
      </w:r>
    </w:p>
    <w:p w:rsidR="00F40645" w:rsidRDefault="00044322">
      <w:pPr>
        <w:widowControl w:val="0"/>
        <w:spacing w:line="281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Предметом настоящего Тарифного соглашения </w:t>
      </w:r>
      <w:bookmarkStart w:id="2" w:name="_Hlk199348190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</w:t>
      </w:r>
      <w:bookmarkEnd w:id="2"/>
      <w:r>
        <w:rPr>
          <w:sz w:val="28"/>
          <w:szCs w:val="28"/>
        </w:rPr>
        <w:t xml:space="preserve">является установление способа, порядка оплаты и тарифов на оплату </w:t>
      </w:r>
      <w:r>
        <w:rPr>
          <w:rFonts w:eastAsia="Calibri"/>
          <w:sz w:val="28"/>
          <w:szCs w:val="28"/>
          <w:lang w:eastAsia="ru-RU"/>
        </w:rP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 (далее – </w:t>
      </w:r>
      <w:proofErr w:type="spellStart"/>
      <w:r>
        <w:rPr>
          <w:rFonts w:eastAsia="Calibri"/>
          <w:sz w:val="28"/>
          <w:szCs w:val="28"/>
          <w:lang w:eastAsia="ru-RU"/>
        </w:rPr>
        <w:t>сверхбазовая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программа ОМС) в рамках Московской областной программы обязательного медицинского страхования за счет межбюджетного трансферта из бюджета Московской области бюджету Территориального фонда обязательного медицинского страхования Московской области (далее – межбюджетный трансферт).</w:t>
      </w:r>
    </w:p>
    <w:p w:rsidR="00F40645" w:rsidRDefault="00044322">
      <w:pPr>
        <w:spacing w:line="281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Тарифное соглашение </w:t>
      </w:r>
      <w:bookmarkStart w:id="3" w:name="_Hlk199348382"/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bookmarkEnd w:id="3"/>
      <w:r>
        <w:rPr>
          <w:rFonts w:eastAsia="Calibri"/>
          <w:sz w:val="28"/>
          <w:szCs w:val="28"/>
        </w:rPr>
        <w:t xml:space="preserve"> регулирует правоотношения, возникающие между участниками обязательного медицинского страхования (далее – ОМС) при 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ОМС. </w:t>
      </w:r>
    </w:p>
    <w:p w:rsidR="00F40645" w:rsidRDefault="00044322">
      <w:pPr>
        <w:spacing w:line="281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Для целей </w:t>
      </w:r>
      <w:bookmarkStart w:id="4" w:name="_Hlk199348325"/>
      <w:r>
        <w:rPr>
          <w:sz w:val="28"/>
          <w:szCs w:val="28"/>
        </w:rPr>
        <w:t>настоящего</w:t>
      </w:r>
      <w:bookmarkEnd w:id="4"/>
      <w:r>
        <w:rPr>
          <w:sz w:val="28"/>
          <w:szCs w:val="28"/>
        </w:rPr>
        <w:t xml:space="preserve"> Тарифного соглашения 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используются следующие основные понятия и определения: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 «медицинская помощь», «медицинская услуга», «пациент»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«медицинская организация», «застрахованное лицо», «страховой случай»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 xml:space="preserve"> используются в значении, определенном Федеральным законом от 29.11.2010 № 326-ФЗ «Об обязательном медицинском страховании в Российской Федерации». 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Случай госпитализации в круглосуточном стационаре, случай лечения в дневном стационаре</w:t>
      </w:r>
      <w:r>
        <w:rPr>
          <w:sz w:val="28"/>
          <w:szCs w:val="28"/>
          <w:lang w:eastAsia="ru-RU"/>
        </w:rPr>
        <w:t xml:space="preserve"> – случай лечения в условиях круглосуточного и (или)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Посещение с профилактической и иной целью</w:t>
      </w:r>
      <w:r>
        <w:rPr>
          <w:sz w:val="28"/>
          <w:szCs w:val="28"/>
          <w:lang w:eastAsia="ru-RU"/>
        </w:rPr>
        <w:t xml:space="preserve"> –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единица объема медицинской помощи, оказываемой в амбулаторных условиях (включая посещений, связанные с профилактическими мероприятиями, в том числе посещения среднего медицинского персонала, разовые посещения в связи с заболеваниями).</w:t>
      </w:r>
    </w:p>
    <w:p w:rsidR="00F40645" w:rsidRDefault="00044322">
      <w:pPr>
        <w:spacing w:line="281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 на посещения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профилактической и иной целью включают в себя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комплекс медицинских мероприятий (инструментальные, диагностические, лабораторные и иные исследования), предусмотренные стандартами медицинской помощи и клиническими рекомендациями.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 посещений осуществляется по форме №025-1/у «Талон пациента, получающего медицинскую помощь в амбулаторных условиях</w:t>
      </w:r>
      <w:proofErr w:type="gramStart"/>
      <w:r>
        <w:rPr>
          <w:sz w:val="28"/>
          <w:szCs w:val="28"/>
          <w:lang w:eastAsia="ru-RU"/>
        </w:rPr>
        <w:t>»</w:t>
      </w:r>
      <w:proofErr w:type="gramEnd"/>
      <w:r w:rsidR="00DC12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 отражается </w:t>
      </w:r>
      <w:r w:rsidR="00DC125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в форме №025/у «Медицинская карта пациента, получающего медицинскую помощь в амбулаторных условиях».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bookmarkStart w:id="5" w:name="_Hlk199435813"/>
      <w:r>
        <w:rPr>
          <w:b/>
          <w:sz w:val="28"/>
          <w:szCs w:val="28"/>
          <w:lang w:eastAsia="ru-RU"/>
        </w:rPr>
        <w:t>Законченный случай лечения в условиях круглосуточного и (или) дневного стационаров</w:t>
      </w:r>
      <w:r>
        <w:rPr>
          <w:sz w:val="28"/>
          <w:szCs w:val="28"/>
          <w:lang w:eastAsia="ru-RU"/>
        </w:rPr>
        <w:t xml:space="preserve"> </w:t>
      </w:r>
      <w:bookmarkEnd w:id="5"/>
      <w:r>
        <w:rPr>
          <w:sz w:val="28"/>
          <w:szCs w:val="28"/>
          <w:lang w:eastAsia="ru-RU"/>
        </w:rPr>
        <w:t>– совокупность диагностических, лечебных, реабилитационных и консультативных медицинских услуг, предоставленных пациенту в медицинской организации по основному заболеванию в соответствии с порядками оказания медицинской помощи и на основе стандартов медицинской помощи – от момента поступления до выбытия (выписка, перевод в другое профильное отделение пациента по поводу другого или сопутствующего заболевания) в случае достижения клинического результата, подтвержденного первичной медицинской документацией, и без клинического результата.</w:t>
      </w:r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Способы оплаты медицинской помощи</w:t>
      </w:r>
    </w:p>
    <w:p w:rsidR="00F40645" w:rsidRDefault="00F40645">
      <w:pPr>
        <w:spacing w:line="281" w:lineRule="auto"/>
        <w:contextualSpacing/>
        <w:rPr>
          <w:rFonts w:eastAsia="Calibri"/>
          <w:b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Применяемые способы оплаты в рамках реализации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bookmarkStart w:id="6" w:name="_Hlk199429653"/>
      <w:r>
        <w:rPr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bookmarkEnd w:id="6"/>
      <w:r>
        <w:rPr>
          <w:sz w:val="28"/>
          <w:szCs w:val="28"/>
        </w:rPr>
        <w:t xml:space="preserve">, осуществляется на основании договоров на оказание и оплату медицинской помощи в рамках </w:t>
      </w:r>
      <w:proofErr w:type="spellStart"/>
      <w:r>
        <w:rPr>
          <w:sz w:val="28"/>
          <w:szCs w:val="28"/>
        </w:rPr>
        <w:lastRenderedPageBreak/>
        <w:t>сверхбазовой</w:t>
      </w:r>
      <w:proofErr w:type="spellEnd"/>
      <w:r>
        <w:rPr>
          <w:sz w:val="28"/>
          <w:szCs w:val="28"/>
        </w:rPr>
        <w:t xml:space="preserve"> программы ОМС за фактически оказанную медицинскую помощь в рамках годового объема и финансового обеспечения предоставляемой в 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</w:rPr>
        <w:t xml:space="preserve"> конкретной медицинской организации медицинской помощи по условиям ее оказания, распределенного решением </w:t>
      </w:r>
      <w:r>
        <w:rPr>
          <w:rFonts w:eastAsia="Times New Roman"/>
          <w:sz w:val="28"/>
          <w:szCs w:val="28"/>
          <w:lang w:eastAsia="ar-SA"/>
        </w:rPr>
        <w:t xml:space="preserve"> Комиссии по разработке Московской областной программы обязательного медицинского страхования (далее – Комиссия) </w:t>
      </w:r>
      <w:r>
        <w:rPr>
          <w:sz w:val="28"/>
          <w:szCs w:val="28"/>
        </w:rPr>
        <w:t>с разбивкой по кварталам (далее – плановый объем медицинской помощи).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медицинской помощи и финансового обеспечения объемов медицинской помощи, предусмотренных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ОМС, учитываются отдельно от объемов медицинской помощи и финансового обеспечения медицинской помощи, предусмотренных базовой Программой ОМС.</w:t>
      </w: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F40645" w:rsidRDefault="00044322">
      <w:pPr>
        <w:spacing w:line="281" w:lineRule="auto"/>
        <w:ind w:firstLine="709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</w:rPr>
        <w:t>- за единицу объема медицинской помощи – за посещение.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оплате медицинской помощи, оказанной в стационарных условиях, </w:t>
      </w:r>
      <w:r>
        <w:rPr>
          <w:b/>
          <w:bCs/>
          <w:i/>
          <w:sz w:val="28"/>
          <w:szCs w:val="28"/>
        </w:rPr>
        <w:t>применяются следующие способы оплаты:</w:t>
      </w:r>
    </w:p>
    <w:p w:rsidR="00F40645" w:rsidRDefault="00044322">
      <w:pPr>
        <w:widowControl w:val="0"/>
        <w:spacing w:line="281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При оплате медицинской помощи, оказанной в условиях дневного стационара,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за случай (законченный случай) лечения заболевания, включенного </w:t>
      </w:r>
      <w:r>
        <w:rPr>
          <w:sz w:val="28"/>
          <w:szCs w:val="28"/>
          <w:lang w:eastAsia="ru-RU"/>
        </w:rPr>
        <w:br w:type="textWrapping" w:clear="all"/>
        <w:t>в соответствующую группу заболеваний.</w:t>
      </w:r>
      <w:r>
        <w:rPr>
          <w:sz w:val="28"/>
          <w:szCs w:val="28"/>
        </w:rPr>
        <w:t xml:space="preserve"> </w:t>
      </w:r>
    </w:p>
    <w:p w:rsidR="00F40645" w:rsidRDefault="00F40645">
      <w:pPr>
        <w:spacing w:after="0" w:line="240" w:lineRule="auto"/>
      </w:pP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ОМС, </w:t>
      </w:r>
      <w:r>
        <w:rPr>
          <w:b/>
          <w:sz w:val="28"/>
          <w:szCs w:val="28"/>
        </w:rPr>
        <w:t>в амбулаторно-поликлинических условиях.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bookmarkStart w:id="7" w:name="_Hlk200044377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</w:t>
      </w:r>
      <w:bookmarkStart w:id="8" w:name="_Hlk199434041"/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7"/>
      <w:bookmarkEnd w:id="8"/>
      <w:r>
        <w:rPr>
          <w:sz w:val="28"/>
          <w:szCs w:val="28"/>
        </w:rPr>
        <w:t>, устанавливается Приложением № 1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.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Финансовое обеспечение первичной медико-санитарной помощи, оказываемой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 пределах утвержденных </w:t>
      </w:r>
      <w:r>
        <w:rPr>
          <w:sz w:val="28"/>
          <w:szCs w:val="28"/>
        </w:rPr>
        <w:lastRenderedPageBreak/>
        <w:t>Комиссией объемов медицинской помощи по тарифам за единицу объема медицинской помощи - за посещение.</w:t>
      </w:r>
    </w:p>
    <w:p w:rsidR="001877B1" w:rsidRPr="001877B1" w:rsidRDefault="00044322" w:rsidP="001877B1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2.3. Посещения среднего медицинского персонала, не ведущего самостоятельный амбулаторный прием, в том числе посещения доврачебного кабинета, консультации амбулаторных больных врачами стационаров, повторные посещения врача одной и той же специальности в один день при оказании амбулаторной медицинской помощи не подлежат оплате</w:t>
      </w:r>
      <w:r w:rsidR="001877B1">
        <w:rPr>
          <w:sz w:val="28"/>
          <w:szCs w:val="28"/>
        </w:rPr>
        <w:t xml:space="preserve">, </w:t>
      </w:r>
      <w:r w:rsidR="001877B1" w:rsidRPr="00A63B73">
        <w:rPr>
          <w:sz w:val="28"/>
          <w:szCs w:val="28"/>
        </w:rPr>
        <w:t>за исключением медицинской помощи по профилю «фтизиатрия».</w:t>
      </w:r>
      <w:r w:rsidR="001877B1" w:rsidRPr="00A63B73">
        <w:rPr>
          <w:rFonts w:eastAsia="Times New Roman"/>
          <w:sz w:val="28"/>
          <w:szCs w:val="28"/>
          <w:lang w:eastAsia="ar-SA"/>
        </w:rPr>
        <w:t xml:space="preserve"> Медицинская помощь в амбулаторных условиях по профилю «фтизиатрия», 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оказанная в один день специалистами структурных подразделений ГБУЗ МО «Московский областной клинический противотуберкулезный диспансер» отнесенных к разным уровням оказания медицинской помощи (в соответствии с </w:t>
      </w:r>
      <w:r w:rsidR="00E04912" w:rsidRPr="00A63B73">
        <w:rPr>
          <w:rFonts w:eastAsia="Times New Roman"/>
          <w:sz w:val="28"/>
          <w:szCs w:val="28"/>
          <w:lang w:eastAsia="ar-SA"/>
        </w:rPr>
        <w:t>П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риложением </w:t>
      </w:r>
      <w:r w:rsidR="00E04912" w:rsidRPr="00A63B73">
        <w:rPr>
          <w:rFonts w:eastAsia="Times New Roman"/>
          <w:sz w:val="28"/>
          <w:szCs w:val="28"/>
          <w:lang w:eastAsia="ar-SA"/>
        </w:rPr>
        <w:t xml:space="preserve">№ </w:t>
      </w:r>
      <w:r w:rsidR="00DA4D63" w:rsidRPr="00A63B73">
        <w:rPr>
          <w:rFonts w:eastAsia="Times New Roman"/>
          <w:sz w:val="28"/>
          <w:szCs w:val="28"/>
          <w:lang w:eastAsia="ar-SA"/>
        </w:rPr>
        <w:t>1а</w:t>
      </w:r>
      <w:r w:rsidR="00AD34D2" w:rsidRPr="00A63B73">
        <w:rPr>
          <w:rFonts w:eastAsia="Times New Roman"/>
          <w:sz w:val="28"/>
          <w:szCs w:val="28"/>
          <w:lang w:eastAsia="ar-SA"/>
        </w:rPr>
        <w:t>), оплачивается за каждое посещение соответствующего специалиста</w:t>
      </w:r>
      <w:r w:rsidR="001877B1" w:rsidRPr="00A63B73">
        <w:rPr>
          <w:rFonts w:eastAsia="Times New Roman"/>
          <w:sz w:val="28"/>
          <w:szCs w:val="28"/>
          <w:lang w:eastAsia="ar-SA"/>
        </w:rPr>
        <w:t>.</w:t>
      </w:r>
      <w:r w:rsidR="001877B1" w:rsidRPr="001877B1">
        <w:rPr>
          <w:rFonts w:eastAsia="Times New Roman"/>
          <w:sz w:val="28"/>
          <w:szCs w:val="28"/>
          <w:lang w:eastAsia="ar-SA"/>
        </w:rPr>
        <w:t xml:space="preserve"> </w:t>
      </w:r>
    </w:p>
    <w:p w:rsidR="001877B1" w:rsidRDefault="00044322" w:rsidP="001877B1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Посещение в течение дня больным по поводу одного и того же заболевания (профилактического осмотра) одного и того же врача (специалиста одного профиля), учитывается как одно посещение.</w:t>
      </w:r>
      <w:r w:rsidR="001877B1">
        <w:rPr>
          <w:sz w:val="28"/>
          <w:szCs w:val="28"/>
        </w:rPr>
        <w:t xml:space="preserve"> </w:t>
      </w:r>
    </w:p>
    <w:p w:rsidR="00F40645" w:rsidRDefault="00F40645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, в условиях круглосуточного стационара.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bookmarkStart w:id="9" w:name="_Hlk200038457"/>
      <w:r>
        <w:rPr>
          <w:sz w:val="28"/>
          <w:szCs w:val="28"/>
        </w:rPr>
        <w:t xml:space="preserve">3.1. </w:t>
      </w:r>
      <w:bookmarkStart w:id="10" w:name="_Hlk200044459"/>
      <w:r>
        <w:rPr>
          <w:sz w:val="28"/>
          <w:szCs w:val="28"/>
        </w:rPr>
        <w:t xml:space="preserve">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</w:t>
      </w:r>
      <w:bookmarkEnd w:id="10"/>
      <w:r>
        <w:rPr>
          <w:sz w:val="28"/>
          <w:szCs w:val="28"/>
        </w:rPr>
        <w:t>представлен в Приложении № 2.</w:t>
      </w:r>
    </w:p>
    <w:p w:rsidR="00F40645" w:rsidRDefault="00044322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3.2. Стоимость случая госпитализации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определяется как </w:t>
      </w:r>
      <w:r w:rsidR="001877B1" w:rsidRPr="00A63B73">
        <w:rPr>
          <w:sz w:val="28"/>
          <w:szCs w:val="28"/>
        </w:rPr>
        <w:t xml:space="preserve">произведение </w:t>
      </w:r>
      <w:r w:rsidRPr="00A63B73">
        <w:rPr>
          <w:sz w:val="28"/>
          <w:szCs w:val="28"/>
        </w:rPr>
        <w:t>ф</w:t>
      </w:r>
      <w:r>
        <w:rPr>
          <w:sz w:val="28"/>
          <w:szCs w:val="28"/>
        </w:rPr>
        <w:t>актического количества койко-дней, проведенных пациентом в стационаре в рамках одного случая госпитализации, и тарифа стоимости 1 койко-дня госпитализации по соответствующей группе заболеваний.</w:t>
      </w:r>
      <w:bookmarkEnd w:id="9"/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Порядок применения способов оплаты медицинской помощи, оказываемой </w:t>
      </w:r>
      <w:bookmarkStart w:id="11" w:name="_Hlk199435200"/>
      <w:r>
        <w:rPr>
          <w:b/>
          <w:sz w:val="28"/>
          <w:szCs w:val="28"/>
        </w:rPr>
        <w:t xml:space="preserve">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bookmarkEnd w:id="11"/>
      <w:r>
        <w:rPr>
          <w:b/>
          <w:sz w:val="28"/>
          <w:szCs w:val="28"/>
        </w:rPr>
        <w:t>, в условиях дневного стационара.</w:t>
      </w:r>
    </w:p>
    <w:p w:rsidR="001877B1" w:rsidRDefault="001877B1">
      <w:pPr>
        <w:spacing w:line="281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представлен в Приложении № 3.</w:t>
      </w:r>
    </w:p>
    <w:p w:rsidR="00F40645" w:rsidRDefault="0004432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Стоимость случая лечения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страхования, определяется как </w:t>
      </w:r>
      <w:r w:rsidR="001877B1" w:rsidRPr="00A63B73">
        <w:rPr>
          <w:sz w:val="28"/>
          <w:szCs w:val="28"/>
        </w:rPr>
        <w:t>произведение</w:t>
      </w:r>
      <w:r w:rsidR="00187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количества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-дней, проведенных пациентом в дневном стационаре в рамках одного случая лечения, и тарифа стоимости 1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-дня лечения по соответствующей группе заболеваний.</w:t>
      </w:r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Учет и оплата медицинской помощи, оказываемой в стационарных условиях и в условиях дневного стационара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widowControl w:val="0"/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Стоимость законченного случая лечения в условиях круглосуточного и (или) дневного стационаров определяется по следующей формуле:</w:t>
      </w:r>
    </w:p>
    <w:p w:rsidR="00F40645" w:rsidRDefault="00044322">
      <w:pPr>
        <w:tabs>
          <w:tab w:val="left" w:pos="56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Tiкд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>* D, где: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кд/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 xml:space="preserve"> – тариф койко-дня/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-дня; 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D – фактическая длительность лечения;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– тариф за законченный случай лечения по соответствующему профилю;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Случаи длительной госпитализации более 30 дней принимаются к оплате ежемесячно. При этом </w:t>
      </w:r>
      <w:bookmarkStart w:id="12" w:name="_Hlk200041801"/>
      <w:r>
        <w:rPr>
          <w:sz w:val="28"/>
          <w:szCs w:val="28"/>
        </w:rPr>
        <w:t xml:space="preserve">в поле реестра счетов </w:t>
      </w:r>
      <w:r>
        <w:rPr>
          <w:rStyle w:val="docdata"/>
          <w:bCs/>
          <w:sz w:val="28"/>
          <w:szCs w:val="28"/>
        </w:rPr>
        <w:t>REZ_GOSP</w:t>
      </w:r>
      <w:r>
        <w:rPr>
          <w:sz w:val="28"/>
          <w:szCs w:val="28"/>
        </w:rPr>
        <w:t xml:space="preserve"> указывается </w:t>
      </w:r>
      <w:bookmarkStart w:id="13" w:name="_Hlk200041945"/>
      <w:r>
        <w:rPr>
          <w:sz w:val="28"/>
          <w:szCs w:val="28"/>
        </w:rPr>
        <w:t>результат</w:t>
      </w:r>
      <w:bookmarkEnd w:id="13"/>
      <w:r>
        <w:rPr>
          <w:sz w:val="28"/>
          <w:szCs w:val="28"/>
        </w:rPr>
        <w:t xml:space="preserve"> </w:t>
      </w:r>
      <w:bookmarkEnd w:id="12"/>
      <w:r>
        <w:rPr>
          <w:sz w:val="28"/>
          <w:szCs w:val="28"/>
        </w:rPr>
        <w:t>109/209 «Лечение продолжено» для оплаты в отчетном месяце за законченный случай госпитализации. При окончательной выписке пациента в поле реестра счетов REZ_GOSP указывается результат 101/201 «Выписан».</w:t>
      </w:r>
    </w:p>
    <w:p w:rsidR="00B229B9" w:rsidRDefault="00B229B9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 xml:space="preserve">При этом </w:t>
      </w:r>
      <w:bookmarkStart w:id="14" w:name="_Hlk204953352"/>
      <w:r w:rsidRPr="00DC125E">
        <w:rPr>
          <w:sz w:val="28"/>
          <w:szCs w:val="28"/>
        </w:rPr>
        <w:t xml:space="preserve">в поле реестра счетов </w:t>
      </w:r>
      <w:bookmarkEnd w:id="14"/>
      <w:proofErr w:type="spellStart"/>
      <w:r w:rsidRPr="00DC125E">
        <w:rPr>
          <w:sz w:val="28"/>
          <w:szCs w:val="28"/>
          <w:lang w:val="en-US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указывается номер карты пациента, а после символа «+» месяц оказания медицинской помощи (например, для медицинской помощи, оказанной в отчетном месяце июль</w:t>
      </w:r>
      <w:r w:rsidR="00F85DE0" w:rsidRPr="00DC125E">
        <w:t xml:space="preserve"> </w:t>
      </w:r>
      <w:r w:rsidR="00F85DE0" w:rsidRPr="00DC125E">
        <w:rPr>
          <w:sz w:val="28"/>
          <w:szCs w:val="28"/>
        </w:rPr>
        <w:t xml:space="preserve">пациенту с номером карты 429, поле реестра счетов </w:t>
      </w:r>
      <w:proofErr w:type="spellStart"/>
      <w:r w:rsidR="00F85DE0" w:rsidRPr="00DC125E">
        <w:rPr>
          <w:sz w:val="28"/>
          <w:szCs w:val="28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будет принимать значение 429+07)</w:t>
      </w:r>
      <w:r w:rsidR="00044322" w:rsidRPr="00DC125E">
        <w:rPr>
          <w:sz w:val="28"/>
          <w:szCs w:val="28"/>
        </w:rPr>
        <w:t>.</w:t>
      </w:r>
    </w:p>
    <w:p w:rsidR="00A87EFE" w:rsidRPr="00A63B73" w:rsidRDefault="00A87EFE">
      <w:pPr>
        <w:spacing w:line="276" w:lineRule="auto"/>
        <w:ind w:firstLine="70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Значение поля реестра счетов</w:t>
      </w:r>
      <w:r w:rsidRPr="00A63B73">
        <w:t xml:space="preserve"> </w:t>
      </w:r>
      <w:r w:rsidRPr="00A63B73">
        <w:rPr>
          <w:sz w:val="28"/>
          <w:szCs w:val="28"/>
        </w:rPr>
        <w:t>KOL_FACT при результате госпитализации 109/209 «Лечение продолжено» рассчитывается как дата окончания лечения минус дата начала лечения плюс один, при результате госпитализации 101/201 «Выписан» значение поля реестров счетов KOL_FACT рассчитывается как дата окончания лечения минус дата начала лечения.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lastRenderedPageBreak/>
        <w:t>5.</w:t>
      </w:r>
      <w:r w:rsidR="00C14871" w:rsidRPr="00DC125E">
        <w:rPr>
          <w:sz w:val="28"/>
          <w:szCs w:val="28"/>
        </w:rPr>
        <w:t>3</w:t>
      </w:r>
      <w:r w:rsidRPr="00DC125E">
        <w:rPr>
          <w:sz w:val="28"/>
          <w:szCs w:val="28"/>
        </w:rPr>
        <w:t xml:space="preserve">. В случае необходимости продолжения лечения пациента в условиях дневного стационара, после перевода из круглосуточного стационара в поле реестра счетов </w:t>
      </w:r>
      <w:r w:rsidRPr="00DC125E">
        <w:rPr>
          <w:rStyle w:val="docdata"/>
          <w:bCs/>
          <w:sz w:val="28"/>
          <w:szCs w:val="28"/>
        </w:rPr>
        <w:t>REZ_GOSP</w:t>
      </w:r>
      <w:r w:rsidRPr="00DC125E">
        <w:rPr>
          <w:sz w:val="28"/>
          <w:szCs w:val="28"/>
        </w:rPr>
        <w:t xml:space="preserve"> указывается результат 103 «Переведен в дневной стационар». Учет медицинской помощи в условиях дневного стационара начинается с 1го дня.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5.</w:t>
      </w:r>
      <w:r w:rsidR="00C14871" w:rsidRPr="00DC125E">
        <w:rPr>
          <w:sz w:val="28"/>
          <w:szCs w:val="28"/>
        </w:rPr>
        <w:t>4</w:t>
      </w:r>
      <w:r w:rsidRPr="00DC125E">
        <w:rPr>
          <w:sz w:val="28"/>
          <w:szCs w:val="28"/>
        </w:rPr>
        <w:t xml:space="preserve">. Для оплаты случая лечения по КСГ в качестве основного диагноза указывается код по МКБ-10, являющийся основным поводом к госпитализации. </w:t>
      </w:r>
    </w:p>
    <w:p w:rsidR="00F40645" w:rsidRPr="00A63B73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При этом</w:t>
      </w:r>
      <w:r w:rsidR="00C14871" w:rsidRPr="00DC125E">
        <w:rPr>
          <w:sz w:val="28"/>
          <w:szCs w:val="28"/>
        </w:rPr>
        <w:t xml:space="preserve"> в случае</w:t>
      </w:r>
      <w:r w:rsidRPr="00DC125E">
        <w:rPr>
          <w:sz w:val="28"/>
          <w:szCs w:val="28"/>
        </w:rPr>
        <w:t xml:space="preserve">, когда пациент, страдающий </w:t>
      </w:r>
      <w:bookmarkStart w:id="15" w:name="_Hlk200040422"/>
      <w:r w:rsidRPr="00DC125E">
        <w:rPr>
          <w:sz w:val="28"/>
          <w:szCs w:val="28"/>
        </w:rPr>
        <w:t>ВИЧ-инфекцией</w:t>
      </w:r>
      <w:bookmarkEnd w:id="15"/>
      <w:r w:rsidRPr="00DC125E">
        <w:rPr>
          <w:sz w:val="28"/>
          <w:szCs w:val="28"/>
        </w:rPr>
        <w:t xml:space="preserve">, госпитализирован в медицинскую организацию по профилю «фтизиатрия», для оплаты медицинской помощи в поле </w:t>
      </w:r>
      <w:r w:rsidR="00B229B9" w:rsidRPr="00DC125E">
        <w:rPr>
          <w:sz w:val="28"/>
          <w:szCs w:val="28"/>
        </w:rPr>
        <w:t xml:space="preserve">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1 «Основной диагноз</w:t>
      </w:r>
      <w:r w:rsidRPr="00DC125E">
        <w:rPr>
          <w:sz w:val="28"/>
          <w:szCs w:val="28"/>
        </w:rPr>
        <w:t>»</w:t>
      </w:r>
      <w:r w:rsidR="00B229B9" w:rsidRPr="00DC125E">
        <w:rPr>
          <w:sz w:val="28"/>
          <w:szCs w:val="28"/>
        </w:rPr>
        <w:t xml:space="preserve"> </w:t>
      </w:r>
      <w:r w:rsidRPr="00DC125E">
        <w:rPr>
          <w:sz w:val="28"/>
          <w:szCs w:val="28"/>
        </w:rPr>
        <w:t xml:space="preserve">указывается диагноз по профилю «фтизиатрия», </w:t>
      </w:r>
      <w:r w:rsidR="00B229B9" w:rsidRPr="00DC125E">
        <w:rPr>
          <w:sz w:val="28"/>
          <w:szCs w:val="28"/>
        </w:rPr>
        <w:t xml:space="preserve">в поле 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2</w:t>
      </w:r>
      <w:r w:rsidRPr="00DC125E">
        <w:rPr>
          <w:sz w:val="28"/>
          <w:szCs w:val="28"/>
        </w:rPr>
        <w:t xml:space="preserve"> «</w:t>
      </w:r>
      <w:r w:rsidR="00C14871" w:rsidRPr="00A63B73">
        <w:rPr>
          <w:sz w:val="28"/>
          <w:szCs w:val="28"/>
        </w:rPr>
        <w:t>Сопутствующий</w:t>
      </w:r>
      <w:r w:rsidRPr="00A63B73">
        <w:rPr>
          <w:sz w:val="28"/>
          <w:szCs w:val="28"/>
        </w:rPr>
        <w:t xml:space="preserve"> диагноз» указывается </w:t>
      </w:r>
      <w:r w:rsidR="00B229B9" w:rsidRPr="00A63B73">
        <w:rPr>
          <w:sz w:val="28"/>
          <w:szCs w:val="28"/>
        </w:rPr>
        <w:t xml:space="preserve">диагноз </w:t>
      </w:r>
      <w:r w:rsidRPr="00A63B73">
        <w:rPr>
          <w:sz w:val="28"/>
          <w:szCs w:val="28"/>
        </w:rPr>
        <w:t>ВИЧ.</w:t>
      </w:r>
    </w:p>
    <w:p w:rsidR="001877B1" w:rsidRPr="001877B1" w:rsidRDefault="001877B1" w:rsidP="00BD2C2A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 w:rsidRPr="00A63B73">
        <w:rPr>
          <w:sz w:val="28"/>
          <w:szCs w:val="28"/>
        </w:rPr>
        <w:t xml:space="preserve">5.5. </w:t>
      </w:r>
      <w:r w:rsidR="00BD2C2A" w:rsidRPr="00A63B73">
        <w:rPr>
          <w:sz w:val="28"/>
          <w:szCs w:val="28"/>
        </w:rPr>
        <w:t>С</w:t>
      </w:r>
      <w:r w:rsidRPr="00A63B73">
        <w:rPr>
          <w:rFonts w:eastAsia="Times New Roman"/>
          <w:sz w:val="28"/>
          <w:szCs w:val="28"/>
          <w:lang w:eastAsia="ar-SA"/>
        </w:rPr>
        <w:t>луча</w:t>
      </w:r>
      <w:r w:rsidR="00BD2C2A" w:rsidRPr="00A63B73">
        <w:rPr>
          <w:rFonts w:eastAsia="Times New Roman"/>
          <w:sz w:val="28"/>
          <w:szCs w:val="28"/>
          <w:lang w:eastAsia="ar-SA"/>
        </w:rPr>
        <w:t>и</w:t>
      </w:r>
      <w:r w:rsidRPr="00A63B73">
        <w:rPr>
          <w:rFonts w:eastAsia="Times New Roman"/>
          <w:sz w:val="28"/>
          <w:szCs w:val="28"/>
          <w:lang w:eastAsia="ar-SA"/>
        </w:rPr>
        <w:t xml:space="preserve"> оказания медицинской помощи по профилю «фтизиатрия» амбулаторно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, пересекающиеся со сроками </w:t>
      </w:r>
      <w:r w:rsidRPr="00A63B73">
        <w:rPr>
          <w:rFonts w:eastAsia="Times New Roman"/>
          <w:sz w:val="28"/>
          <w:szCs w:val="28"/>
          <w:lang w:eastAsia="ar-SA"/>
        </w:rPr>
        <w:t xml:space="preserve">пребывания пациента в условиях круглосуточного </w:t>
      </w:r>
      <w:r w:rsidR="00BD2C2A" w:rsidRPr="00A63B73">
        <w:rPr>
          <w:rFonts w:eastAsia="Times New Roman"/>
          <w:sz w:val="28"/>
          <w:szCs w:val="28"/>
          <w:lang w:eastAsia="ar-SA"/>
        </w:rPr>
        <w:t>стационара</w:t>
      </w:r>
      <w:r w:rsidR="00A413DA" w:rsidRPr="00A63B73">
        <w:rPr>
          <w:rFonts w:eastAsia="Times New Roman"/>
          <w:sz w:val="28"/>
          <w:szCs w:val="28"/>
          <w:lang w:eastAsia="ar-SA"/>
        </w:rPr>
        <w:t>,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 не </w:t>
      </w:r>
      <w:r w:rsidRPr="00A63B73">
        <w:rPr>
          <w:rFonts w:eastAsia="Times New Roman"/>
          <w:sz w:val="28"/>
          <w:szCs w:val="28"/>
          <w:lang w:eastAsia="ar-SA"/>
        </w:rPr>
        <w:t>подлежат отклонению на этапе МЭК по коду дефекта 1.10.5</w:t>
      </w:r>
      <w:r w:rsidR="00BD2C2A" w:rsidRPr="00A63B73">
        <w:rPr>
          <w:rFonts w:eastAsia="Times New Roman"/>
          <w:sz w:val="28"/>
          <w:szCs w:val="28"/>
          <w:lang w:eastAsia="ar-SA"/>
        </w:rPr>
        <w:t>.</w:t>
      </w:r>
    </w:p>
    <w:p w:rsidR="001877B1" w:rsidRDefault="001877B1">
      <w:pPr>
        <w:spacing w:line="276" w:lineRule="auto"/>
        <w:ind w:firstLine="70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jc w:val="center"/>
      </w:pPr>
      <w:bookmarkStart w:id="16" w:name="_Hlk76075713"/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bookmarkStart w:id="17" w:name="_Hlk138945747"/>
      <w:bookmarkStart w:id="18" w:name="_Hlk196402711"/>
      <w:r>
        <w:rPr>
          <w:b/>
          <w:sz w:val="28"/>
          <w:szCs w:val="28"/>
          <w:u w:val="single"/>
        </w:rPr>
        <w:t>Размер и структура тарифов на оплату медицинской помощи</w:t>
      </w:r>
      <w:bookmarkEnd w:id="16"/>
      <w:bookmarkEnd w:id="17"/>
      <w:bookmarkEnd w:id="18"/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Тарифы на оплату медицинской помощи формируются в пределах бюджетных ассигнований, предусмотренных бюджетом ТФОМС МО на финансовое обеспечение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 с учетом нормативов объемов медицинской помощи и нормативов финансовых затрат на единицу объема, установленных Московской областной программой ОМС.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bookmarkStart w:id="19" w:name="_Hlk99535124"/>
      <w:r>
        <w:rPr>
          <w:rFonts w:eastAsia="Calibri"/>
          <w:sz w:val="28"/>
          <w:szCs w:val="28"/>
        </w:rPr>
        <w:t>Структура тарифа на оплату медицинской помощи, оказываемой по 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 включает расходы:</w:t>
      </w:r>
      <w:bookmarkEnd w:id="19"/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заработную плату, начисления на оплату труда, прочие выплаты;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инструментальных исследований, проводимых в других учреждениях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(при отсутствии в медицинской организации лаборатории и диагностического оборудования);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организацию питания (при отсутствии организованного питания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медицинской организации);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оплату услуг связи, транспортных услуг, коммунальных услуг, работ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и услуг по содержанию имущества, включая расходы на техническое обслуживание и ремонт основных средств;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арендную плату за пользование имуществом;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оплату программного обеспечения и прочих услуг;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социальное обеспечение работников медицинских организаций, установленное законодательством Российской Федерации;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прочие расходы.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напрямую к затратам, непосредственно связанным с оказанием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отнесения затрат на содержание медицинской организации устанавливается локальным нормативным актом (учетной политикой). Решение о распределении (перераспределении) конкретного объема финансовых затрат между предметными статьями (подстатьями) принимается руководителем медицинской организации.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включенные в тариф, осуществляются в пределах объема финансовых средств, утвержденных Планом финансово-хозяйственной деятельности медицинской организации в части средств межбюджетного трансферта, с учетом выполнения плановых объемов, определенных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целях финансового обеспечения Медицинских организаций, оказывающих медицинскую помощь </w:t>
      </w:r>
      <w:bookmarkStart w:id="20" w:name="_Hlk200042735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0"/>
      <w:r>
        <w:rPr>
          <w:sz w:val="28"/>
          <w:szCs w:val="28"/>
        </w:rPr>
        <w:t>, в пределах установленного плана месяца (</w:t>
      </w:r>
      <w:r>
        <w:rPr>
          <w:sz w:val="28"/>
          <w:szCs w:val="28"/>
          <w:highlight w:val="white"/>
        </w:rPr>
        <w:t>1/3 квартального</w:t>
      </w:r>
      <w:r>
        <w:rPr>
          <w:sz w:val="28"/>
          <w:szCs w:val="28"/>
        </w:rPr>
        <w:t xml:space="preserve"> финансового плана, установленного Комиссией), при формировании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8"/>
          <w:szCs w:val="28"/>
        </w:rPr>
        <w:t>Сводной справки</w:t>
      </w:r>
      <w:r>
        <w:rPr>
          <w:rFonts w:eastAsia="Calibri"/>
          <w:b/>
          <w:sz w:val="28"/>
          <w:szCs w:val="28"/>
        </w:rPr>
        <w:t>,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>содержащей агрегированную информацию о структуре, тарифах и стоимости оказанной медицинской помощи и сформированной из соответствующего Реестра счетов, осуществляется расчет коэффициента доведения до финансового плана КФП,</w:t>
      </w:r>
      <w:r>
        <w:t xml:space="preserve"> </w:t>
      </w:r>
      <w:r>
        <w:rPr>
          <w:sz w:val="28"/>
          <w:szCs w:val="28"/>
        </w:rPr>
        <w:t xml:space="preserve">который применяется к стоимости оказанной медицинской помощи, сформированной по тарифам.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Расчет КФП осуществляется Медицинской организацией </w:t>
      </w:r>
      <w:bookmarkStart w:id="21" w:name="_Hlk201589909"/>
      <w:r>
        <w:rPr>
          <w:bCs/>
          <w:sz w:val="28"/>
          <w:szCs w:val="28"/>
        </w:rPr>
        <w:t>с применением специализированного программного обеспечения</w:t>
      </w:r>
      <w:r>
        <w:t xml:space="preserve"> </w:t>
      </w:r>
      <w:r>
        <w:rPr>
          <w:bCs/>
          <w:sz w:val="28"/>
          <w:szCs w:val="28"/>
        </w:rPr>
        <w:t xml:space="preserve">по формированию реестра счетов </w:t>
      </w:r>
      <w:r>
        <w:rPr>
          <w:bCs/>
          <w:sz w:val="28"/>
          <w:szCs w:val="28"/>
        </w:rPr>
        <w:lastRenderedPageBreak/>
        <w:t>с последующей верификацией ТФОМС МО на этапе проведения форматно-логического контроля приемки реестров счетов</w:t>
      </w:r>
      <w:bookmarkEnd w:id="21"/>
      <w:r>
        <w:rPr>
          <w:sz w:val="28"/>
          <w:szCs w:val="28"/>
        </w:rPr>
        <w:t>.</w:t>
      </w:r>
    </w:p>
    <w:p w:rsidR="00F40645" w:rsidRDefault="00044322">
      <w:pPr>
        <w:tabs>
          <w:tab w:val="left" w:pos="10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за оказанную медицинскую помощь </w:t>
      </w:r>
      <w:bookmarkStart w:id="22" w:name="_Hlk200043393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 </w:t>
      </w:r>
      <w:bookmarkEnd w:id="22"/>
      <w:r>
        <w:rPr>
          <w:sz w:val="28"/>
          <w:szCs w:val="28"/>
        </w:rPr>
        <w:t>осуществляется по единой формуле, применяемой для каждой записи Реестра счетов: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= ОБ * Т,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– объем финансовых средств за оказанную медицинскую помощь (страховые случаи оказания медицинской помощи) </w:t>
      </w:r>
      <w:bookmarkStart w:id="23" w:name="_Hlk200043500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3"/>
      <w:r>
        <w:rPr>
          <w:sz w:val="28"/>
          <w:szCs w:val="28"/>
        </w:rPr>
        <w:t>, полученный Медицинской организацией, в рублях, целое число;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 – объем (количество, целое число) фактически оказанных медицинских услуг: посещений, законченных случаев лечения;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 – тариф согласно Приложению № 4 к Тарифному соглашению (в рублях, с округлением до целого числа);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 = ФПМ / ОМП,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 – коэффициент доведения до финансового плана месяца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– финансовый план месяца;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= 1/3×СПКВСЗ,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hd w:val="clear" w:color="auto" w:fill="FFFFFF"/>
        <w:spacing w:line="276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СПКВСЗ – плановый квартальный объем стоимости медицинской помощи согласно распределению финансового обеспечения медицинской помощи </w:t>
      </w:r>
      <w:r>
        <w:rPr>
          <w:sz w:val="28"/>
          <w:szCs w:val="28"/>
        </w:rPr>
        <w:br/>
        <w:t>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 может иметь значение как больше единицы, так и меньше единицы.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 коэффициента доведения до финансового плана осуществляется в разрезе видов медицинской помощи: для медицинской помощи, оказанной в амбулаторных условиях - КФП1, в условиях стационара - КФП2, в условиях дневных стационаров всех типов - КФП3.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КФП1, КФП2, КФП3 осуществляется медицинской организацией с применением специализированного программного обеспечения по формированию реестра счетов с последующей верификацией ТФОМС МО на этапе проведения форматно-логического контроля приемки реестров счетов.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для медицинской помощи, оказанной в амбулаторных условиях (КФП1)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КФП1 = ФПМ1 / ОМП1,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КФП1 – коэффициент доведения до финансового плана месяца для амбулаторно-поликлинической помощи (округляется до 8 знаков после запятой;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– финансовый план месяца амбулаторно-поликлинической помощи;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ОМП1 – объем финансовых средств текущего месяца за оказанную медицинскую помощь в амбулаторных условиях </w:t>
      </w:r>
      <w:bookmarkStart w:id="24" w:name="_Hlk200043902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4"/>
      <w:r>
        <w:rPr>
          <w:sz w:val="28"/>
          <w:szCs w:val="28"/>
        </w:rPr>
        <w:t>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= 1/3×СПКВСЗ1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СПКВСЗ1 – плановый квартальный объем стоимости медицинской помощи, оказанной в амбулаторных условиях, согласно распределению финансового обеспечения медицинской помощи (в соответствии с решением Комиссии).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медицинской помощи, оказанной в условиях стационара (КФП2)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КФП2 = ФПМ2 / ОМП2,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КФП2 – коэффициент доведения до финансового плана месяца для медицинской помощи, оказанной в условиях стационара,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ФПМ2 – финансовый план месяца для медицинской помощи, оказанной в условиях стационара;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ОМП2 – объем финансовых средств текущего месяца за оказанную медицинскую помощь в условиях стационара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ФПМ2 = 1/3×СПКВСЗ2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СПКВСЗ2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в условиях дневных стационаров всех типов (КФП3)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КФП3 = ФПМ3 / ОМП3,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КФП3 – коэффициент доведения до финансового плана месяца для медицинской помощи, оказанной в условиях дневных стационаров всех типов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– финансовый план месяца для медицинской помощи, оказанной в условиях дневных стационаров всех типов;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ОМП3 – объем финансовых средств текущего месяца, за оказанную медицинскую помощь в условиях дневных стационаров всех типов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= 1/3×СПКВСЗ3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 3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КФП1, КФП2, КФП3 может иметь значение как больше единицы, так и меньше единицы.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 Тарифы на оплату медицинской помощи, оказываемой в амбулаторных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ОМС, составляет  99,31 руб. по всем единицам объема.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bookmarkStart w:id="25" w:name="_Hlk200044695"/>
      <w:bookmarkStart w:id="26" w:name="_Hlk200044795"/>
      <w:r>
        <w:rPr>
          <w:sz w:val="28"/>
          <w:szCs w:val="28"/>
          <w:lang w:eastAsia="ru-RU"/>
        </w:rPr>
        <w:t xml:space="preserve">Тарифы на оплату единицы объема амбулаторной медицинской помощи в части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</w:t>
      </w:r>
      <w:bookmarkEnd w:id="25"/>
      <w:r>
        <w:rPr>
          <w:sz w:val="28"/>
          <w:szCs w:val="28"/>
          <w:lang w:eastAsia="ru-RU"/>
        </w:rPr>
        <w:t xml:space="preserve">, применяемые в том числе для </w:t>
      </w:r>
      <w:r>
        <w:rPr>
          <w:sz w:val="28"/>
          <w:szCs w:val="28"/>
          <w:lang w:eastAsia="ru-RU"/>
        </w:rPr>
        <w:lastRenderedPageBreak/>
        <w:t>осуществления межтерриториальных расчетов</w:t>
      </w:r>
      <w:bookmarkEnd w:id="26"/>
      <w:r>
        <w:rPr>
          <w:sz w:val="28"/>
          <w:szCs w:val="28"/>
          <w:lang w:eastAsia="ru-RU"/>
        </w:rPr>
        <w:t>, 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 Тарифы на оплату медицинской помощи, оказываемой в стационарных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</w:pPr>
      <w:r>
        <w:rPr>
          <w:sz w:val="28"/>
          <w:szCs w:val="28"/>
          <w:lang w:eastAsia="ru-RU"/>
        </w:rPr>
        <w:t xml:space="preserve">3.1. Средний норматив финансовых затрат на единицу объема предоставления медицинской помощи в стационарных условиях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413 518,67 руб.</w:t>
      </w:r>
      <w:r>
        <w:t xml:space="preserve">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3.3. Средний размер финансового обеспечения медицинской помощи в стационарных условиях,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bookmarkStart w:id="27" w:name="undefined"/>
      <w:r>
        <w:rPr>
          <w:sz w:val="28"/>
          <w:szCs w:val="28"/>
          <w:lang w:eastAsia="ru-RU"/>
        </w:rPr>
        <w:t>составляет 128,52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3.4. </w:t>
      </w:r>
      <w:bookmarkStart w:id="28" w:name="_Hlk200044860"/>
      <w:r>
        <w:rPr>
          <w:sz w:val="28"/>
          <w:szCs w:val="28"/>
          <w:lang w:eastAsia="ru-RU"/>
        </w:rPr>
        <w:t xml:space="preserve">Тарифы стоимости 1 койко-дня госпитализации по соответствующей группе заболеваний круглосуточного стационара </w:t>
      </w:r>
      <w:bookmarkEnd w:id="28"/>
      <w:r>
        <w:rPr>
          <w:sz w:val="28"/>
          <w:szCs w:val="28"/>
          <w:lang w:eastAsia="ru-RU"/>
        </w:rPr>
        <w:t>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DC125E" w:rsidRDefault="00DC125E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 Тарифы на оплату медицинской помощи, оказываемой в условиях дневного стационара.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4.1. Средний норматив финансовых затрат на единицу объема предоставления медицинской помощи в условиях дневного стационара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11 475,06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4.3. Средний размер финансового обеспечения медицинской помощи в условиях дневного стационара,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0,12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4.4. Тарифы стоимости 1 </w:t>
      </w:r>
      <w:proofErr w:type="spellStart"/>
      <w:r>
        <w:rPr>
          <w:sz w:val="28"/>
          <w:szCs w:val="28"/>
          <w:lang w:eastAsia="ru-RU"/>
        </w:rPr>
        <w:t>пациенто</w:t>
      </w:r>
      <w:proofErr w:type="spellEnd"/>
      <w:r>
        <w:rPr>
          <w:sz w:val="28"/>
          <w:szCs w:val="28"/>
          <w:lang w:eastAsia="ru-RU"/>
        </w:rPr>
        <w:t>-дня лечения по соответствующей группе заболеваний дневного стационара установлены Приложением № 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</w:p>
    <w:p w:rsidR="00F40645" w:rsidRDefault="00044322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IV.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приказа Министерства здравоохранения Российской Федерации от 28.02.2019 № 108н «Об утверждении Правил обязательного </w:t>
      </w:r>
      <w:r>
        <w:rPr>
          <w:sz w:val="28"/>
          <w:szCs w:val="28"/>
        </w:rPr>
        <w:lastRenderedPageBreak/>
        <w:t xml:space="preserve">медицинского страхования», приказа Министерства здравоохранения Российской Федерации от 19.03.2021 № 231н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настоящим Тарифным соглашением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(Приложение № 5).</w:t>
      </w:r>
    </w:p>
    <w:p w:rsidR="00F40645" w:rsidRDefault="00F40645">
      <w:pPr>
        <w:spacing w:after="0" w:line="240" w:lineRule="auto"/>
        <w:rPr>
          <w:rFonts w:ascii="Calibri" w:eastAsia="Calibri" w:hAnsi="Calibri"/>
          <w:sz w:val="20"/>
          <w:szCs w:val="20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в разрезе условий оказания медицинской помощи, применяемые для расчета штрафных санкций в рамках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</w:rPr>
        <w:t>рограммы ОМС: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7"/>
        <w:gridCol w:w="7844"/>
      </w:tblGrid>
      <w:tr w:rsidR="00F40645">
        <w:trPr>
          <w:trHeight w:val="690"/>
        </w:trPr>
        <w:tc>
          <w:tcPr>
            <w:tcW w:w="1043" w:type="pct"/>
            <w:noWrap/>
            <w:vAlign w:val="center"/>
          </w:tcPr>
          <w:p w:rsidR="00F40645" w:rsidRDefault="00044322">
            <w:pPr>
              <w:spacing w:line="281" w:lineRule="auto"/>
              <w:jc w:val="center"/>
              <w:rPr>
                <w:lang w:eastAsia="ru-RU"/>
              </w:rPr>
            </w:pPr>
            <w:r>
              <w:t>99,31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медицинской организации при оплате медицинской помощи, оказываемой в</w:t>
            </w:r>
            <w:r>
              <w:rPr>
                <w:bCs/>
                <w:sz w:val="24"/>
                <w:szCs w:val="28"/>
              </w:rPr>
              <w:t xml:space="preserve"> амбулаторных условиях</w:t>
            </w:r>
            <w:r>
              <w:rPr>
                <w:sz w:val="24"/>
                <w:szCs w:val="28"/>
              </w:rPr>
              <w:t xml:space="preserve">,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F40645">
        <w:trPr>
          <w:trHeight w:val="600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128,52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</w:p>
        </w:tc>
      </w:tr>
      <w:tr w:rsidR="00F40645">
        <w:trPr>
          <w:trHeight w:val="615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0,12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дневного 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  <w:bookmarkEnd w:id="27"/>
          </w:p>
        </w:tc>
      </w:tr>
    </w:tbl>
    <w:p w:rsidR="00F40645" w:rsidRDefault="00F40645">
      <w:pPr>
        <w:spacing w:line="281" w:lineRule="auto"/>
        <w:jc w:val="center"/>
        <w:rPr>
          <w:b/>
          <w:sz w:val="28"/>
          <w:szCs w:val="28"/>
          <w:u w:val="single"/>
        </w:rPr>
      </w:pPr>
    </w:p>
    <w:p w:rsidR="00F40645" w:rsidRDefault="00044322">
      <w:pPr>
        <w:spacing w:line="300" w:lineRule="auto"/>
        <w:jc w:val="center"/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. </w:t>
      </w:r>
      <w:bookmarkStart w:id="29" w:name="_Hlk136546638"/>
      <w:r>
        <w:rPr>
          <w:b/>
          <w:sz w:val="28"/>
          <w:szCs w:val="28"/>
          <w:u w:val="single"/>
        </w:rPr>
        <w:t>Заключительные положения</w:t>
      </w:r>
      <w:bookmarkEnd w:id="29"/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распространяется на всех участников обязательного медицинского страхования, реализующих </w:t>
      </w:r>
      <w:proofErr w:type="spellStart"/>
      <w:r>
        <w:rPr>
          <w:sz w:val="28"/>
          <w:szCs w:val="28"/>
        </w:rPr>
        <w:t>сверхбазовую</w:t>
      </w:r>
      <w:proofErr w:type="spellEnd"/>
      <w:r>
        <w:rPr>
          <w:sz w:val="28"/>
          <w:szCs w:val="28"/>
        </w:rPr>
        <w:t xml:space="preserve"> программу ОМС.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вступает в силу с 1 июля 2025 года и действует по 31 декабря 2025 года, за исключением пункта 1.1.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«Размер и структура тарифов на оплату медицинской помощи», который действует до 01 сентября 2025 года.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Внесение изменений в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: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Все изменения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рассматриваются на заседании Комиссии; 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программе ОМС</w:t>
      </w:r>
      <w:r>
        <w:rPr>
          <w:sz w:val="28"/>
          <w:szCs w:val="28"/>
        </w:rPr>
        <w:t xml:space="preserve"> производится путем заключения дополнительных соглашений к нему в том же порядке, в котором заключено настоящее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прилагаются и являются его неотъемлемой частью следующие приложения: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0" w:name="_Hlk207375346"/>
      <w:bookmarkStart w:id="31" w:name="_Hlk200044415"/>
      <w:r>
        <w:rPr>
          <w:sz w:val="28"/>
          <w:szCs w:val="28"/>
        </w:rPr>
        <w:t>Приложение № 1. </w:t>
      </w:r>
      <w:bookmarkEnd w:id="30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922F00" w:rsidRDefault="00922F00">
      <w:pPr>
        <w:spacing w:after="220" w:line="300" w:lineRule="auto"/>
        <w:ind w:firstLine="72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Приложение № 1а. Перечень структ</w:t>
      </w:r>
      <w:r w:rsidR="00A63B73">
        <w:rPr>
          <w:sz w:val="28"/>
          <w:szCs w:val="28"/>
        </w:rPr>
        <w:t>у</w:t>
      </w:r>
      <w:r w:rsidRPr="00A63B73">
        <w:rPr>
          <w:sz w:val="28"/>
          <w:szCs w:val="28"/>
        </w:rPr>
        <w:t>рных подразделений ГБУЗ МО «Московский областной клинический противотуберкулезный диспансер», оказывающих медицинскую помо</w:t>
      </w:r>
      <w:bookmarkStart w:id="32" w:name="_GoBack"/>
      <w:bookmarkEnd w:id="32"/>
      <w:r w:rsidRPr="00A63B73">
        <w:rPr>
          <w:sz w:val="28"/>
          <w:szCs w:val="28"/>
        </w:rPr>
        <w:t xml:space="preserve">щь в амбулаторных условиях в рамках </w:t>
      </w:r>
      <w:proofErr w:type="spellStart"/>
      <w:r w:rsidRPr="00A63B73">
        <w:rPr>
          <w:sz w:val="28"/>
          <w:szCs w:val="28"/>
        </w:rPr>
        <w:t>сверхбазовой</w:t>
      </w:r>
      <w:proofErr w:type="spellEnd"/>
      <w:r w:rsidRPr="00A63B73"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3" w:name="_Hlk200044506"/>
      <w:bookmarkEnd w:id="31"/>
      <w:r>
        <w:rPr>
          <w:sz w:val="28"/>
          <w:szCs w:val="28"/>
        </w:rPr>
        <w:t>Приложение № 2.</w:t>
      </w:r>
      <w:bookmarkEnd w:id="33"/>
      <w:r>
        <w:rPr>
          <w:sz w:val="28"/>
          <w:szCs w:val="28"/>
        </w:rPr>
        <w:t xml:space="preserve"> 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4" w:name="_Hlk200044525"/>
      <w:r>
        <w:rPr>
          <w:sz w:val="28"/>
          <w:szCs w:val="28"/>
        </w:rPr>
        <w:t>Приложение № 3.</w:t>
      </w:r>
      <w:bookmarkEnd w:id="34"/>
      <w:r>
        <w:rPr>
          <w:sz w:val="28"/>
          <w:szCs w:val="28"/>
        </w:rPr>
        <w:t xml:space="preserve">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5" w:name="_Hlk200044832"/>
      <w:r>
        <w:rPr>
          <w:sz w:val="28"/>
          <w:szCs w:val="28"/>
        </w:rPr>
        <w:t>Приложение № 4</w:t>
      </w:r>
      <w:bookmarkEnd w:id="35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Тарифы на оплату медицинской помощи, оказываемой </w:t>
      </w:r>
      <w:r>
        <w:rPr>
          <w:sz w:val="28"/>
          <w:szCs w:val="28"/>
        </w:rPr>
        <w:t xml:space="preserve">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, применяемые в том числе для осуществления межтерриториальных расчетов.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№ 5.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p w:rsidR="00F40645" w:rsidRDefault="00044322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ПОДПИСИ СТРОН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3"/>
        <w:gridCol w:w="5238"/>
      </w:tblGrid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Заместитель Председателя </w:t>
            </w:r>
            <w:proofErr w:type="spellStart"/>
            <w:r>
              <w:rPr>
                <w:rFonts w:eastAsia="Calibri"/>
                <w:spacing w:val="-6"/>
                <w:sz w:val="28"/>
                <w:szCs w:val="28"/>
              </w:rPr>
              <w:t>Правительсвта</w:t>
            </w:r>
            <w:proofErr w:type="spellEnd"/>
            <w:r>
              <w:rPr>
                <w:rFonts w:eastAsia="Calibri"/>
                <w:spacing w:val="-6"/>
                <w:sz w:val="28"/>
                <w:szCs w:val="28"/>
              </w:rPr>
              <w:t xml:space="preserve"> Московской области - министр здравоохранения </w:t>
            </w:r>
          </w:p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Московской области                                   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М.В. Забелин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lastRenderedPageBreak/>
              <w:t xml:space="preserve">Директор Территориального фонда обязательного медицинского страхования Московской области 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Л.П. Данилова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  <w:lang w:eastAsia="ru-RU"/>
              </w:rPr>
              <w:t>Московской областной организации профсоюза работников здравоохранения Российской Федерации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</w:p>
          <w:p w:rsidR="00F40645" w:rsidRDefault="00F40645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Н.В. </w:t>
            </w:r>
            <w:proofErr w:type="spellStart"/>
            <w:r>
              <w:rPr>
                <w:sz w:val="28"/>
                <w:szCs w:val="28"/>
                <w:lang w:eastAsia="ru-RU"/>
              </w:rPr>
              <w:t>Суслонова</w:t>
            </w:r>
            <w:proofErr w:type="spellEnd"/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Председатель Правления Ассоциации «Врачебная Палата Московской области»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С.А. Лившиц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директора по экономике ОМС Московской дирекции АО Страховая компания «СОГАЗ-МЕД»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Ю.А. Алексеева</w:t>
            </w:r>
          </w:p>
        </w:tc>
      </w:tr>
    </w:tbl>
    <w:p w:rsidR="00F40645" w:rsidRDefault="00F40645"/>
    <w:sectPr w:rsidR="00F40645">
      <w:foot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45" w:rsidRDefault="00044322">
      <w:pPr>
        <w:spacing w:after="0" w:line="240" w:lineRule="auto"/>
      </w:pPr>
      <w:r>
        <w:separator/>
      </w:r>
    </w:p>
  </w:endnote>
  <w:endnote w:type="continuationSeparator" w:id="0">
    <w:p w:rsidR="00F40645" w:rsidRDefault="0004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645" w:rsidRDefault="00F40645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45" w:rsidRDefault="00044322">
      <w:pPr>
        <w:spacing w:after="0" w:line="240" w:lineRule="auto"/>
      </w:pPr>
      <w:r>
        <w:separator/>
      </w:r>
    </w:p>
  </w:footnote>
  <w:footnote w:type="continuationSeparator" w:id="0">
    <w:p w:rsidR="00F40645" w:rsidRDefault="00044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498"/>
    <w:multiLevelType w:val="hybridMultilevel"/>
    <w:tmpl w:val="CFBE4398"/>
    <w:lvl w:ilvl="0" w:tplc="82DCB870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7443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0E415C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1B0F6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EFAB2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DF8A00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A80E0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B7C67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D1266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55A5130"/>
    <w:multiLevelType w:val="hybridMultilevel"/>
    <w:tmpl w:val="AD121438"/>
    <w:lvl w:ilvl="0" w:tplc="21E016FA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CB8DC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C82F0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FE99F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6128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5943E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EFA20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E257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D72622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31171AC"/>
    <w:multiLevelType w:val="hybridMultilevel"/>
    <w:tmpl w:val="49386274"/>
    <w:lvl w:ilvl="0" w:tplc="644E6A5E">
      <w:start w:val="1"/>
      <w:numFmt w:val="bullet"/>
      <w:lvlText w:val="⁃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198EC7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49A15C4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AA40E2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CCF2A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B7D87C6C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B382DE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1772E3C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D4707996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 w15:restartNumberingAfterBreak="0">
    <w:nsid w:val="538B3DD0"/>
    <w:multiLevelType w:val="hybridMultilevel"/>
    <w:tmpl w:val="410AAF5E"/>
    <w:lvl w:ilvl="0" w:tplc="3ABEF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3E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6C6B37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33E5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698D4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99EEBF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9860D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5724A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52BEDC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8561D2C"/>
    <w:multiLevelType w:val="hybridMultilevel"/>
    <w:tmpl w:val="A838F4C6"/>
    <w:lvl w:ilvl="0" w:tplc="1BC00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C54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CF2444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FA2BD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1ECD40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55EC3D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552FA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52E06F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AC12D95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A64A78"/>
    <w:multiLevelType w:val="hybridMultilevel"/>
    <w:tmpl w:val="5B205B34"/>
    <w:lvl w:ilvl="0" w:tplc="5D005C78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FDB6B84A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 w:tplc="6900C0BC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73D08370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E07A3BD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 w:tplc="22F0D97A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9E76C41A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98AA40E6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 w:tplc="0BF0407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5D1008BC"/>
    <w:multiLevelType w:val="hybridMultilevel"/>
    <w:tmpl w:val="83B2E414"/>
    <w:lvl w:ilvl="0" w:tplc="58924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D62B9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9AAA3A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6FAC9E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D2857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08A438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44632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25EEC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C58DA1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7" w15:restartNumberingAfterBreak="0">
    <w:nsid w:val="723B0826"/>
    <w:multiLevelType w:val="hybridMultilevel"/>
    <w:tmpl w:val="9A924974"/>
    <w:lvl w:ilvl="0" w:tplc="59F44076">
      <w:start w:val="1"/>
      <w:numFmt w:val="decimal"/>
      <w:lvlText w:val="%1)"/>
      <w:lvlJc w:val="left"/>
      <w:pPr>
        <w:ind w:left="1069" w:hanging="360"/>
      </w:pPr>
    </w:lvl>
    <w:lvl w:ilvl="1" w:tplc="646C2364">
      <w:start w:val="1"/>
      <w:numFmt w:val="lowerLetter"/>
      <w:lvlText w:val="%2."/>
      <w:lvlJc w:val="left"/>
      <w:pPr>
        <w:ind w:left="1789" w:hanging="360"/>
      </w:pPr>
    </w:lvl>
    <w:lvl w:ilvl="2" w:tplc="F83EE6BA">
      <w:start w:val="1"/>
      <w:numFmt w:val="lowerRoman"/>
      <w:lvlText w:val="%3."/>
      <w:lvlJc w:val="right"/>
      <w:pPr>
        <w:ind w:left="2509" w:hanging="180"/>
      </w:pPr>
    </w:lvl>
    <w:lvl w:ilvl="3" w:tplc="1FDA6ACE">
      <w:start w:val="1"/>
      <w:numFmt w:val="decimal"/>
      <w:lvlText w:val="%4."/>
      <w:lvlJc w:val="left"/>
      <w:pPr>
        <w:ind w:left="3229" w:hanging="360"/>
      </w:pPr>
    </w:lvl>
    <w:lvl w:ilvl="4" w:tplc="FD1254A2">
      <w:start w:val="1"/>
      <w:numFmt w:val="lowerLetter"/>
      <w:lvlText w:val="%5."/>
      <w:lvlJc w:val="left"/>
      <w:pPr>
        <w:ind w:left="3949" w:hanging="360"/>
      </w:pPr>
    </w:lvl>
    <w:lvl w:ilvl="5" w:tplc="427E41D8">
      <w:start w:val="1"/>
      <w:numFmt w:val="lowerRoman"/>
      <w:lvlText w:val="%6."/>
      <w:lvlJc w:val="right"/>
      <w:pPr>
        <w:ind w:left="4669" w:hanging="180"/>
      </w:pPr>
    </w:lvl>
    <w:lvl w:ilvl="6" w:tplc="774E5F6A">
      <w:start w:val="1"/>
      <w:numFmt w:val="decimal"/>
      <w:lvlText w:val="%7."/>
      <w:lvlJc w:val="left"/>
      <w:pPr>
        <w:ind w:left="5389" w:hanging="360"/>
      </w:pPr>
    </w:lvl>
    <w:lvl w:ilvl="7" w:tplc="C0C4CE98">
      <w:start w:val="1"/>
      <w:numFmt w:val="lowerLetter"/>
      <w:lvlText w:val="%8."/>
      <w:lvlJc w:val="left"/>
      <w:pPr>
        <w:ind w:left="6109" w:hanging="360"/>
      </w:pPr>
    </w:lvl>
    <w:lvl w:ilvl="8" w:tplc="3718234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45"/>
    <w:rsid w:val="00044322"/>
    <w:rsid w:val="001877B1"/>
    <w:rsid w:val="008C1247"/>
    <w:rsid w:val="00922F00"/>
    <w:rsid w:val="00A413DA"/>
    <w:rsid w:val="00A63B73"/>
    <w:rsid w:val="00A87EFE"/>
    <w:rsid w:val="00AD34D2"/>
    <w:rsid w:val="00B229B9"/>
    <w:rsid w:val="00BD2C2A"/>
    <w:rsid w:val="00C14871"/>
    <w:rsid w:val="00DA4D63"/>
    <w:rsid w:val="00DC125E"/>
    <w:rsid w:val="00E04912"/>
    <w:rsid w:val="00F40645"/>
    <w:rsid w:val="00F8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A1D5"/>
  <w15:docId w15:val="{6E764748-D4DA-4E85-9A6F-92FB6E0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Times New Roman" w:eastAsia="SimSu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pPr>
      <w:keepNext/>
      <w:spacing w:before="60" w:after="0" w:line="360" w:lineRule="auto"/>
      <w:jc w:val="center"/>
      <w:outlineLvl w:val="0"/>
    </w:pPr>
    <w:rPr>
      <w:rFonts w:ascii="Franklin Gothic Medium" w:eastAsia="Times New Roman" w:hAnsi="Franklin Gothic Medium" w:cs="Franklin Gothic Medium"/>
      <w:color w:val="000000"/>
      <w:spacing w:val="34"/>
      <w:sz w:val="28"/>
      <w:szCs w:val="9"/>
      <w:lang w:eastAsia="ar-SA"/>
    </w:rPr>
  </w:style>
  <w:style w:type="paragraph" w:styleId="2">
    <w:name w:val="heading 2"/>
    <w:basedOn w:val="a"/>
    <w:next w:val="a"/>
    <w:link w:val="20"/>
    <w:qFormat/>
    <w:pPr>
      <w:keepNext/>
      <w:ind w:left="709" w:firstLine="284"/>
      <w:jc w:val="both"/>
      <w:outlineLvl w:val="1"/>
    </w:pPr>
    <w:rPr>
      <w:rFonts w:ascii="Calibri" w:eastAsia="Calibri" w:hAnsi="Calibri"/>
      <w:sz w:val="24"/>
      <w:lang w:val="en-US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</w:pPr>
    <w:rPr>
      <w:rFonts w:ascii="Calibri" w:eastAsia="Calibri" w:hAnsi="Calibri" w:cs="Calibri"/>
      <w:sz w:val="21"/>
    </w:rPr>
  </w:style>
  <w:style w:type="paragraph" w:styleId="a5">
    <w:name w:val="No Spacing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60"/>
        <w:tab w:val="right" w:pos="9340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60"/>
        <w:tab w:val="right" w:pos="9340"/>
      </w:tabs>
      <w:spacing w:after="0"/>
    </w:pPr>
    <w:rPr>
      <w:rFonts w:eastAsia="Times New Roman"/>
      <w:sz w:val="21"/>
      <w:lang w:eastAsia="ar-SA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ind w:firstLine="709"/>
      <w:jc w:val="center"/>
    </w:pPr>
    <w:rPr>
      <w:rFonts w:ascii="Calibri" w:eastAsia="Calibri" w:hAnsi="Calibri"/>
      <w:b/>
      <w:color w:val="000000"/>
      <w:sz w:val="24"/>
      <w:szCs w:val="24"/>
      <w:lang w:eastAsia="ru-RU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rFonts w:ascii="Calibri" w:eastAsia="Calibri" w:hAnsi="Calibri" w:cs="Times New Roman"/>
      <w:color w:val="0000FF"/>
      <w:u w:val="single"/>
    </w:rPr>
  </w:style>
  <w:style w:type="paragraph" w:styleId="af4">
    <w:name w:val="footnote text"/>
    <w:basedOn w:val="a"/>
    <w:link w:val="af5"/>
    <w:rPr>
      <w:rFonts w:ascii="Calibri" w:eastAsia="Calibri" w:hAnsi="Calibri"/>
      <w:lang w:val="en-US"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paragraph" w:styleId="af7">
    <w:name w:val="endnote text"/>
    <w:basedOn w:val="a"/>
    <w:link w:val="af8"/>
    <w:rPr>
      <w:rFonts w:ascii="Calibri" w:eastAsia="Calibri" w:hAnsi="Calibri"/>
      <w:lang w:val="en-US"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9">
    <w:name w:val="endnote reference"/>
    <w:rPr>
      <w:rFonts w:ascii="Calibri" w:eastAsia="Calibri" w:hAnsi="Calibri"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Заголовок 1 Знак"/>
    <w:rPr>
      <w:rFonts w:ascii="Franklin Gothic Medium" w:eastAsia="Times New Roman" w:hAnsi="Franklin Gothic Medium" w:cs="Arial"/>
      <w:color w:val="000000"/>
      <w:spacing w:val="34"/>
      <w:sz w:val="28"/>
      <w:szCs w:val="9"/>
      <w:lang w:eastAsia="ar-SA"/>
    </w:rPr>
  </w:style>
  <w:style w:type="character" w:customStyle="1" w:styleId="afc">
    <w:name w:val="Основной текст с отступом Знак"/>
    <w:link w:val="afd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afd">
    <w:name w:val="Body Text Indent"/>
    <w:basedOn w:val="a"/>
    <w:link w:val="afc"/>
    <w:pPr>
      <w:widowControl w:val="0"/>
      <w:spacing w:after="0" w:line="372" w:lineRule="auto"/>
      <w:ind w:left="80" w:firstLine="720"/>
      <w:jc w:val="both"/>
    </w:pPr>
    <w:rPr>
      <w:rFonts w:eastAsia="Times New Roman"/>
      <w:sz w:val="24"/>
      <w:szCs w:val="28"/>
      <w:lang w:eastAsia="ar-SA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a4">
    <w:name w:val="Абзац списка Знак"/>
    <w:link w:val="a3"/>
    <w:rPr>
      <w:rFonts w:ascii="Calibri" w:eastAsia="Calibri" w:hAnsi="Calibri"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link w:val="3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aff">
    <w:name w:val="Основной текст Знак"/>
    <w:link w:val="af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Body Text"/>
    <w:basedOn w:val="a"/>
    <w:link w:val="aff"/>
    <w:pPr>
      <w:spacing w:after="120"/>
    </w:pPr>
    <w:rPr>
      <w:rFonts w:ascii="Calibri" w:eastAsia="Calibri" w:hAnsi="Calibri"/>
      <w:lang w:val="en-US"/>
    </w:rPr>
  </w:style>
  <w:style w:type="character" w:customStyle="1" w:styleId="ad">
    <w:name w:val="Верхний колонтитул Знак"/>
    <w:link w:val="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link w:val="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ascii="Calibri" w:eastAsia="Calibri" w:hAnsi="Calibri"/>
      <w:lang w:val="en-US"/>
    </w:rPr>
  </w:style>
  <w:style w:type="character" w:styleId="aff1">
    <w:name w:val="page number"/>
    <w:rPr>
      <w:rFonts w:ascii="Calibri" w:eastAsia="Calibri" w:hAnsi="Calibri" w:cs="Times New Roman"/>
    </w:rPr>
  </w:style>
  <w:style w:type="paragraph" w:customStyle="1" w:styleId="14">
    <w:name w:val="заголовок 1"/>
    <w:basedOn w:val="a"/>
    <w:next w:val="a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paragraph" w:styleId="aff2">
    <w:name w:val="Balloon Text"/>
    <w:basedOn w:val="a"/>
    <w:link w:val="aff3"/>
    <w:rPr>
      <w:rFonts w:ascii="Tahoma" w:eastAsia="Calibri" w:hAnsi="Tahoma"/>
      <w:sz w:val="16"/>
      <w:szCs w:val="16"/>
      <w:lang w:val="en-US"/>
    </w:rPr>
  </w:style>
  <w:style w:type="character" w:customStyle="1" w:styleId="aff3">
    <w:name w:val="Текст выноски Знак"/>
    <w:link w:val="aff2"/>
    <w:rPr>
      <w:rFonts w:ascii="Tahoma" w:eastAsia="Times New Roman" w:hAnsi="Tahoma" w:cs="Times New Roman"/>
      <w:sz w:val="16"/>
      <w:szCs w:val="16"/>
    </w:rPr>
  </w:style>
  <w:style w:type="character" w:customStyle="1" w:styleId="15">
    <w:name w:val="Текст выноски Знак1"/>
    <w:rPr>
      <w:rFonts w:ascii="Tahoma" w:eastAsia="Times New Roman" w:hAnsi="Tahoma" w:cs="Tahoma"/>
      <w:sz w:val="16"/>
      <w:szCs w:val="16"/>
      <w:lang w:eastAsia="ar-SA"/>
    </w:rPr>
  </w:style>
  <w:style w:type="paragraph" w:styleId="aff4">
    <w:name w:val="annotation text"/>
    <w:basedOn w:val="a"/>
    <w:link w:val="aff5"/>
    <w:rPr>
      <w:rFonts w:ascii="Calibri" w:eastAsia="Calibri" w:hAnsi="Calibri"/>
      <w:lang w:val="en-US"/>
    </w:rPr>
  </w:style>
  <w:style w:type="character" w:customStyle="1" w:styleId="aff5">
    <w:name w:val="Текст примечания Знак"/>
    <w:link w:val="aff4"/>
    <w:rPr>
      <w:rFonts w:ascii="Times New Roman" w:eastAsia="Times New Roman" w:hAnsi="Times New Roman" w:cs="Times New Roman"/>
    </w:rPr>
  </w:style>
  <w:style w:type="character" w:customStyle="1" w:styleId="16">
    <w:name w:val="Текст примечания Знак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Pr>
      <w:b/>
      <w:bCs/>
    </w:rPr>
  </w:style>
  <w:style w:type="character" w:customStyle="1" w:styleId="aff7">
    <w:name w:val="Тема примечания Знак"/>
    <w:link w:val="aff6"/>
    <w:rPr>
      <w:rFonts w:ascii="Times New Roman" w:eastAsia="Times New Roman" w:hAnsi="Times New Roman" w:cs="Times New Roman"/>
      <w:b/>
      <w:bCs/>
    </w:rPr>
  </w:style>
  <w:style w:type="character" w:customStyle="1" w:styleId="17">
    <w:name w:val="Тема примечания Знак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8">
    <w:name w:val="Шапка Знак"/>
    <w:link w:val="aff9"/>
    <w:rPr>
      <w:rFonts w:ascii="Arial" w:eastAsia="Times New Roman" w:hAnsi="Arial" w:cs="Times New Roman"/>
      <w:sz w:val="20"/>
      <w:szCs w:val="20"/>
      <w:lang w:eastAsia="ru-RU"/>
    </w:rPr>
  </w:style>
  <w:style w:type="paragraph" w:styleId="aff9">
    <w:name w:val="Message Header"/>
    <w:basedOn w:val="a"/>
    <w:link w:val="aff8"/>
    <w:pPr>
      <w:jc w:val="center"/>
    </w:pPr>
    <w:rPr>
      <w:rFonts w:ascii="Arial" w:eastAsia="Calibri" w:hAnsi="Arial"/>
      <w:lang w:val="en-US" w:eastAsia="ru-RU"/>
    </w:rPr>
  </w:style>
  <w:style w:type="paragraph" w:customStyle="1" w:styleId="ConsPlusTitle">
    <w:name w:val="ConsPlusTitle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Абзац ОТР"/>
    <w:basedOn w:val="a"/>
    <w:pPr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paragraph" w:customStyle="1" w:styleId="consplusnonformat0">
    <w:name w:val="consplusnonformat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"/>
    <w:pPr>
      <w:spacing w:line="240" w:lineRule="exact"/>
    </w:pPr>
    <w:rPr>
      <w:rFonts w:ascii="Verdana" w:eastAsia="Calibri" w:hAnsi="Verdana"/>
      <w:sz w:val="24"/>
      <w:szCs w:val="24"/>
      <w:lang w:val="en-US"/>
    </w:rPr>
  </w:style>
  <w:style w:type="paragraph" w:customStyle="1" w:styleId="consplusnormal2">
    <w:name w:val="consplusnormal2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character" w:customStyle="1" w:styleId="33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4">
    <w:name w:val="Body Text 3"/>
    <w:basedOn w:val="a"/>
    <w:link w:val="33"/>
    <w:pPr>
      <w:spacing w:after="120"/>
    </w:pPr>
    <w:rPr>
      <w:rFonts w:ascii="Calibri" w:eastAsia="Calibri" w:hAnsi="Calibri"/>
      <w:sz w:val="16"/>
      <w:szCs w:val="16"/>
      <w:lang w:val="en-US"/>
    </w:rPr>
  </w:style>
  <w:style w:type="paragraph" w:styleId="affc">
    <w:name w:val="Block Text"/>
    <w:basedOn w:val="a"/>
    <w:pPr>
      <w:spacing w:line="360" w:lineRule="auto"/>
      <w:ind w:left="567" w:right="1268" w:firstLine="567"/>
      <w:jc w:val="both"/>
    </w:pPr>
    <w:rPr>
      <w:rFonts w:ascii="Calibri" w:eastAsia="Calibri" w:hAnsi="Calibri"/>
      <w:color w:val="000000"/>
      <w:sz w:val="24"/>
      <w:szCs w:val="24"/>
      <w:lang w:eastAsia="ru-RU"/>
    </w:rPr>
  </w:style>
  <w:style w:type="paragraph" w:customStyle="1" w:styleId="18">
    <w:name w:val="Обычный1"/>
    <w:pPr>
      <w:ind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affd">
    <w:name w:val="Абзац с отступом"/>
    <w:basedOn w:val="a"/>
    <w:pPr>
      <w:spacing w:before="120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Текст концевой сноски Знак"/>
    <w:link w:val="a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rPr>
      <w:rFonts w:ascii="Calibri" w:eastAsia="Calibri" w:hAnsi="Calibri" w:cs="Times New Roman"/>
      <w:color w:val="800080"/>
      <w:u w:val="single"/>
    </w:rPr>
  </w:style>
  <w:style w:type="character" w:customStyle="1" w:styleId="FontStyle13">
    <w:name w:val="Font Style13"/>
    <w:rPr>
      <w:rFonts w:ascii="Times New Roman" w:eastAsia="Calibri" w:hAnsi="Times New Roman" w:cs="Times New Roman"/>
      <w:sz w:val="22"/>
      <w:szCs w:val="22"/>
    </w:rPr>
  </w:style>
  <w:style w:type="paragraph" w:customStyle="1" w:styleId="Style3">
    <w:name w:val="Style3"/>
    <w:basedOn w:val="a"/>
    <w:pPr>
      <w:widowControl w:val="0"/>
      <w:spacing w:line="276" w:lineRule="exact"/>
      <w:jc w:val="center"/>
    </w:pPr>
    <w:rPr>
      <w:rFonts w:ascii="Calibri" w:eastAsia="Calibri" w:hAnsi="Calibri"/>
      <w:sz w:val="24"/>
      <w:szCs w:val="24"/>
      <w:lang w:eastAsia="ru-RU"/>
    </w:rPr>
  </w:style>
  <w:style w:type="paragraph" w:customStyle="1" w:styleId="19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blk3">
    <w:name w:val="blk3"/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200" w:line="276" w:lineRule="auto"/>
      <w:ind w:left="720"/>
    </w:pPr>
    <w:rPr>
      <w:rFonts w:ascii="Calibri" w:eastAsia="Calibri" w:hAnsi="Calibri"/>
    </w:rPr>
  </w:style>
  <w:style w:type="paragraph" w:customStyle="1" w:styleId="western">
    <w:name w:val="western"/>
    <w:basedOn w:val="a"/>
    <w:pPr>
      <w:spacing w:before="100" w:beforeAutospacing="1" w:after="115"/>
    </w:pPr>
    <w:rPr>
      <w:rFonts w:ascii="Calibri" w:eastAsia="Calibri" w:hAnsi="Calibri"/>
      <w:color w:val="000000"/>
      <w:sz w:val="24"/>
      <w:szCs w:val="24"/>
      <w:lang w:eastAsia="ru-RU"/>
    </w:rPr>
  </w:style>
  <w:style w:type="character" w:customStyle="1" w:styleId="afff">
    <w:name w:val="Гипертекстовая ссылка"/>
    <w:rPr>
      <w:rFonts w:ascii="Calibri" w:eastAsia="Calibri" w:hAnsi="Calibri" w:cs="Times New Roman"/>
      <w:b/>
      <w:bCs/>
      <w:color w:val="106BBE"/>
    </w:rPr>
  </w:style>
  <w:style w:type="character" w:styleId="afff0">
    <w:name w:val="annotation reference"/>
    <w:rPr>
      <w:rFonts w:ascii="Calibri" w:eastAsia="Calibri" w:hAnsi="Calibri" w:cs="Times New Roman"/>
      <w:sz w:val="16"/>
      <w:szCs w:val="16"/>
    </w:rPr>
  </w:style>
  <w:style w:type="paragraph" w:customStyle="1" w:styleId="Style11">
    <w:name w:val="Style11"/>
    <w:basedOn w:val="a"/>
    <w:pPr>
      <w:widowControl w:val="0"/>
      <w:spacing w:line="216" w:lineRule="exact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FontStyle35">
    <w:name w:val="Font Style35"/>
    <w:rPr>
      <w:rFonts w:ascii="Times New Roman" w:eastAsia="Calibri" w:hAnsi="Times New Roman" w:cs="Times New Roman"/>
      <w:sz w:val="16"/>
      <w:szCs w:val="16"/>
    </w:rPr>
  </w:style>
  <w:style w:type="character" w:customStyle="1" w:styleId="FontStyle54">
    <w:name w:val="Font Style54"/>
    <w:rPr>
      <w:rFonts w:ascii="Times New Roman" w:eastAsia="Calibri" w:hAnsi="Times New Roman" w:cs="Times New Roman"/>
      <w:sz w:val="28"/>
      <w:szCs w:val="28"/>
    </w:rPr>
  </w:style>
  <w:style w:type="table" w:customStyle="1" w:styleId="1a">
    <w:name w:val="Сетка таблицы1"/>
    <w:basedOn w:val="a1"/>
    <w:next w:val="af2"/>
    <w:rPr>
      <w:sz w:val="22"/>
      <w:szCs w:val="22"/>
      <w:lang w:eastAsia="en-US"/>
    </w:rPr>
    <w:tblPr/>
  </w:style>
  <w:style w:type="paragraph" w:customStyle="1" w:styleId="xl71">
    <w:name w:val="xl71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sz w:val="28"/>
      <w:szCs w:val="28"/>
      <w:lang w:eastAsia="ru-RU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15</Pages>
  <Words>4139</Words>
  <Characters>23595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Тимошинина Екатерина Владимировна</cp:lastModifiedBy>
  <cp:revision>23</cp:revision>
  <cp:lastPrinted>2025-07-10T11:16:00Z</cp:lastPrinted>
  <dcterms:created xsi:type="dcterms:W3CDTF">2025-06-23T12:41:00Z</dcterms:created>
  <dcterms:modified xsi:type="dcterms:W3CDTF">2025-08-29T13:07:00Z</dcterms:modified>
  <cp:version>1048576</cp:version>
</cp:coreProperties>
</file>